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1A98C">
      <w:pPr>
        <w:pStyle w:val="2"/>
        <w:shd w:val="clear" w:color="auto" w:fill="FFFFFF"/>
        <w:spacing w:before="0" w:after="0" w:line="816" w:lineRule="atLeast"/>
        <w:jc w:val="center"/>
        <w:rPr>
          <w:rFonts w:hint="default" w:ascii="Times New Roman" w:hAnsi="Times New Roman" w:eastAsia="方正小标宋简体" w:cs="Times New Roman"/>
          <w:b w:val="0"/>
          <w:bCs w:val="0"/>
          <w:kern w:val="2"/>
          <w:szCs w:val="160"/>
        </w:rPr>
      </w:pPr>
      <w:r>
        <w:rPr>
          <w:rFonts w:hint="default" w:ascii="Times New Roman" w:hAnsi="Times New Roman" w:eastAsia="方正小标宋简体" w:cs="Times New Roman"/>
          <w:b w:val="0"/>
          <w:bCs w:val="0"/>
          <w:kern w:val="2"/>
          <w:szCs w:val="160"/>
        </w:rPr>
        <w:t>中华药港核心区教育培训、生活配套区项目变配电询价函</w:t>
      </w:r>
    </w:p>
    <w:p w14:paraId="609788E0">
      <w:pPr>
        <w:pStyle w:val="8"/>
        <w:rPr>
          <w:rFonts w:hint="default" w:ascii="Times New Roman" w:hAnsi="Times New Roman" w:cs="Times New Roman"/>
        </w:rPr>
      </w:pPr>
    </w:p>
    <w:p w14:paraId="75030C87">
      <w:pPr>
        <w:pStyle w:val="8"/>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中华药港核心区教育培训、生活配套区项目根据进度要求，现需要确定变配电单价，具体要求详见附表、附页，如有不明确内容可进行电联咨询或自行勘察现场。本次报价时，请报价单位根据要求提供相应资料并按时进行报价，否则将作废处理。确认报价合理后，报价合理单位将与中建八局第二建设有限公司进行洽谈合作。报价应用档案袋密封并在封口加盖单位公章，在规定时间内送至</w:t>
      </w:r>
      <w:bookmarkStart w:id="0" w:name="OLE_LINK8"/>
      <w:bookmarkStart w:id="1" w:name="OLE_LINK3"/>
      <w:bookmarkStart w:id="2" w:name="OLE_LINK2"/>
      <w:bookmarkStart w:id="3" w:name="OLE_LINK4"/>
      <w:r>
        <w:rPr>
          <w:rFonts w:hint="default" w:ascii="Times New Roman" w:hAnsi="Times New Roman" w:eastAsia="仿宋_GB2312" w:cs="Times New Roman"/>
          <w:sz w:val="28"/>
          <w:szCs w:val="28"/>
        </w:rPr>
        <w:t>连云港市经济技术开发区花果山大道567号药港中央餐厅二楼（联系人：高先生 电话：0518-80213028）。</w:t>
      </w:r>
      <w:bookmarkEnd w:id="0"/>
      <w:bookmarkEnd w:id="1"/>
      <w:bookmarkEnd w:id="2"/>
      <w:bookmarkEnd w:id="3"/>
    </w:p>
    <w:p w14:paraId="6883385A">
      <w:pPr>
        <w:pStyle w:val="8"/>
        <w:ind w:firstLine="560"/>
        <w:rPr>
          <w:rFonts w:hint="default" w:ascii="Times New Roman" w:hAnsi="Times New Roman" w:eastAsia="仿宋_GB2312" w:cs="Times New Roman"/>
          <w:kern w:val="2"/>
          <w:sz w:val="28"/>
          <w:szCs w:val="28"/>
        </w:rPr>
      </w:pPr>
      <w:bookmarkStart w:id="6" w:name="_GoBack"/>
      <w:r>
        <w:rPr>
          <w:rFonts w:hint="default" w:ascii="Times New Roman" w:hAnsi="Times New Roman" w:eastAsia="仿宋_GB2312" w:cs="Times New Roman"/>
          <w:kern w:val="2"/>
          <w:sz w:val="28"/>
          <w:szCs w:val="28"/>
        </w:rPr>
        <w:t>报价截止时间：2026年6月1</w:t>
      </w:r>
      <w:r>
        <w:rPr>
          <w:rFonts w:hint="eastAsia" w:ascii="Times New Roman" w:hAnsi="Times New Roman" w:eastAsia="仿宋_GB2312" w:cs="Times New Roman"/>
          <w:kern w:val="2"/>
          <w:sz w:val="28"/>
          <w:szCs w:val="28"/>
          <w:lang w:val="en-US" w:eastAsia="zh-CN"/>
        </w:rPr>
        <w:t>8</w:t>
      </w:r>
      <w:r>
        <w:rPr>
          <w:rFonts w:hint="default" w:ascii="Times New Roman" w:hAnsi="Times New Roman" w:eastAsia="仿宋_GB2312" w:cs="Times New Roman"/>
          <w:kern w:val="2"/>
          <w:sz w:val="28"/>
          <w:szCs w:val="28"/>
        </w:rPr>
        <w:t>日</w:t>
      </w:r>
    </w:p>
    <w:p w14:paraId="585ADC17">
      <w:pPr>
        <w:pStyle w:val="8"/>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中建八局第二建设有限公司</w:t>
      </w:r>
    </w:p>
    <w:p w14:paraId="2C52AA6D">
      <w:pPr>
        <w:pStyle w:val="8"/>
        <w:ind w:firstLine="560"/>
        <w:rPr>
          <w:rFonts w:hint="default" w:ascii="Times New Roman" w:hAnsi="Times New Roman" w:eastAsia="仿宋_GB2312" w:cs="Times New Roman"/>
          <w:kern w:val="2"/>
          <w:sz w:val="28"/>
          <w:szCs w:val="28"/>
        </w:rPr>
      </w:pPr>
      <w:r>
        <w:rPr>
          <w:rFonts w:hint="default" w:ascii="Times New Roman" w:hAnsi="Times New Roman" w:eastAsia="仿宋_GB2312" w:cs="Times New Roman"/>
          <w:kern w:val="2"/>
          <w:sz w:val="28"/>
          <w:szCs w:val="28"/>
        </w:rPr>
        <w:t xml:space="preserve">联系人：王经理 电话：18766270837   </w:t>
      </w:r>
    </w:p>
    <w:p w14:paraId="0031191F">
      <w:pPr>
        <w:widowControl/>
        <w:ind w:firstLine="560" w:firstLineChars="200"/>
        <w:jc w:val="both"/>
        <w:textAlignment w:val="center"/>
        <w:rPr>
          <w:rFonts w:hint="default" w:ascii="Times New Roman" w:hAnsi="Times New Roman" w:cs="Times New Roman"/>
          <w:b/>
          <w:bCs/>
          <w:color w:val="000000"/>
          <w:kern w:val="0"/>
          <w:sz w:val="28"/>
          <w:szCs w:val="28"/>
          <w:lang w:bidi="ar"/>
        </w:rPr>
      </w:pPr>
      <w:r>
        <w:rPr>
          <w:rFonts w:hint="default" w:ascii="Times New Roman" w:hAnsi="Times New Roman" w:eastAsia="仿宋_GB2312" w:cs="Times New Roman"/>
          <w:kern w:val="2"/>
          <w:sz w:val="28"/>
          <w:szCs w:val="28"/>
        </w:rPr>
        <w:t>2026年6月</w:t>
      </w:r>
      <w:r>
        <w:rPr>
          <w:rFonts w:hint="eastAsia" w:ascii="Times New Roman" w:hAnsi="Times New Roman" w:eastAsia="仿宋_GB2312" w:cs="Times New Roman"/>
          <w:kern w:val="2"/>
          <w:sz w:val="28"/>
          <w:szCs w:val="28"/>
          <w:lang w:val="en-US" w:eastAsia="zh-CN"/>
        </w:rPr>
        <w:t>9</w:t>
      </w:r>
      <w:r>
        <w:rPr>
          <w:rFonts w:hint="default" w:ascii="Times New Roman" w:hAnsi="Times New Roman" w:eastAsia="仿宋_GB2312" w:cs="Times New Roman"/>
          <w:kern w:val="2"/>
          <w:sz w:val="28"/>
          <w:szCs w:val="28"/>
        </w:rPr>
        <w:t>日</w:t>
      </w:r>
      <w:bookmarkEnd w:id="6"/>
      <w:r>
        <w:rPr>
          <w:rFonts w:hint="default" w:ascii="Times New Roman" w:hAnsi="Times New Roman" w:cs="Times New Roman"/>
          <w:b/>
          <w:bCs/>
          <w:color w:val="000000"/>
          <w:kern w:val="0"/>
          <w:sz w:val="28"/>
          <w:szCs w:val="28"/>
          <w:lang w:bidi="ar"/>
        </w:rPr>
        <w:br w:type="page"/>
      </w:r>
    </w:p>
    <w:p w14:paraId="60933B97">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一、报价说明</w:t>
      </w:r>
    </w:p>
    <w:p w14:paraId="34925320">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（1）供货周期要求：自下单日起30日内需发货至指定地点；</w:t>
      </w:r>
    </w:p>
    <w:p w14:paraId="2904435D">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（2）报价需包含以下内容：厂家、供货商或代理商相关营业执照、国家或行业要求从事本行业所需资料，报价单，财务资金及现金流状况相关内容。</w:t>
      </w:r>
    </w:p>
    <w:p w14:paraId="28A95C77">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二、结算及付款方式</w:t>
      </w:r>
    </w:p>
    <w:p w14:paraId="2FF49632">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付款方式及周期：采购与供应的物资送至交货地点，并经验收合格并办完结算之日开始计算，每两月付至已结算物资价款的60%，工程竣工验收合格后结算已定案、结清往来账务、发票全额开具、履约完毕付至已结算物资价款的70%，工程竣工验收合格并经审计后1年内发票全额开具前提下，工程款支付至审核结算总价的 85%，竣工验收合格（以颁发的工程竣工验收证书所载日期为准）满两年且结算完成后付清余款。</w:t>
      </w:r>
    </w:p>
    <w:p w14:paraId="33FF44B7">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三、技术要求</w:t>
      </w:r>
    </w:p>
    <w:p w14:paraId="0AD3F4D4">
      <w:pPr>
        <w:spacing w:line="360" w:lineRule="auto"/>
        <w:ind w:left="118" w:firstLine="560" w:firstLineChars="200"/>
        <w:jc w:val="lef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sz w:val="28"/>
          <w:szCs w:val="28"/>
        </w:rPr>
        <w:t xml:space="preserve">1 </w:t>
      </w:r>
      <w:r>
        <w:rPr>
          <w:rFonts w:hint="default" w:ascii="Times New Roman" w:hAnsi="Times New Roman" w:eastAsia="仿宋_GB2312" w:cs="Times New Roman"/>
          <w:color w:val="000000"/>
          <w:sz w:val="28"/>
          <w:szCs w:val="28"/>
        </w:rPr>
        <w:t>柜体要求结构紧凑，安全可靠；金属铠装型柜内结构，应满足国家有关规范的要求。柜根据功能要求用隔板分隔成断路器室、母线室、电缆室、仪表室，四个隔室应有贯穿二次电缆的通道；</w:t>
      </w:r>
    </w:p>
    <w:p w14:paraId="0F681CCC">
      <w:pPr>
        <w:spacing w:line="360" w:lineRule="auto"/>
        <w:ind w:left="118" w:firstLine="560" w:firstLineChars="200"/>
        <w:jc w:val="left"/>
        <w:rPr>
          <w:rFonts w:hint="default" w:ascii="Times New Roman" w:hAnsi="Times New Roman" w:eastAsia="仿宋_GB2312" w:cs="Times New Roman"/>
          <w:color w:val="000000"/>
          <w:sz w:val="28"/>
          <w:szCs w:val="28"/>
        </w:rPr>
      </w:pPr>
      <w:r>
        <w:rPr>
          <w:rFonts w:hint="default" w:ascii="Times New Roman" w:hAnsi="Times New Roman" w:eastAsia="仿宋_GB2312" w:cs="Times New Roman"/>
          <w:color w:val="000000"/>
          <w:sz w:val="28"/>
          <w:szCs w:val="28"/>
        </w:rPr>
        <w:t>2高压开关柜除需要做表面装饰部分外均采用进口优质覆铝锌钢板加工而成，加工精度要高并满足机械强度要求，安装后不会扭曲和摇晃；</w:t>
      </w:r>
    </w:p>
    <w:p w14:paraId="2B4473ED">
      <w:pPr>
        <w:spacing w:line="360" w:lineRule="auto"/>
        <w:ind w:left="118" w:firstLine="560" w:firstLineChars="200"/>
        <w:jc w:val="left"/>
        <w:rPr>
          <w:rFonts w:hint="default" w:ascii="Times New Roman" w:hAnsi="Times New Roman" w:eastAsia="仿宋_GB2312" w:cs="Times New Roman"/>
          <w:sz w:val="28"/>
          <w:szCs w:val="28"/>
        </w:rPr>
      </w:pPr>
      <w:r>
        <w:rPr>
          <w:rFonts w:hint="default" w:ascii="Times New Roman" w:hAnsi="Times New Roman" w:eastAsia="仿宋_GB2312" w:cs="Times New Roman"/>
          <w:color w:val="000000"/>
          <w:sz w:val="28"/>
          <w:szCs w:val="28"/>
        </w:rPr>
        <w:t>3设备金属表面需要做装饰的部分应有防锈保护层及发纹面漆，外观良好，不应脱落、锈蚀；所有螺丝、螺母、铆钉等附件应做防锈处理；</w:t>
      </w:r>
    </w:p>
    <w:p w14:paraId="6358018B">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四、报价单位要求</w:t>
      </w:r>
    </w:p>
    <w:p w14:paraId="6DE48C66">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（1）报价单位必须具有独立法人资格，供货商必须是行业内公认的工艺、技术和市场占有率领先的生产企业或代理商。</w:t>
      </w:r>
    </w:p>
    <w:p w14:paraId="6199EE5C">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（2）报价单位具备国家有关部门、行业或公司要求必须取得的质量、计量、安全、环保认证及其他经营许可（营业执照）；在国家有关部门或行业的监督检查中无不良记录，与我公司三年内无不良合作记录。</w:t>
      </w:r>
    </w:p>
    <w:p w14:paraId="2E7EFC38">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（3）本项目预计施工周期为两到三个月，报价单位产能需满足本项目要求。</w:t>
      </w:r>
    </w:p>
    <w:p w14:paraId="011547C1">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（4）报价单位具有良好的商业信誉和健全的财务会计制度。</w:t>
      </w:r>
    </w:p>
    <w:p w14:paraId="0E3CE9D3">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（5）报价单位未处于被责令停业、投标资格被取消或者财产被接管、冻结和破产状态，能提供财务资金状况和满足本项目供货要求的现金流证明材料。</w:t>
      </w:r>
    </w:p>
    <w:p w14:paraId="467DAC0E">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（6）报价单位无信访记录且在其他国家有关平台无不良投诉记录或涉及案件。</w:t>
      </w:r>
    </w:p>
    <w:p w14:paraId="57CF5C88">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五、报价文件的组成</w:t>
      </w:r>
    </w:p>
    <w:p w14:paraId="045868E4">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（1）报价单位相关营业执照、国家或行业要求必须取得的认证及其他经营许可（营业执照）；</w:t>
      </w:r>
    </w:p>
    <w:p w14:paraId="2D70F6DC">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（2）报价单位如为要求品牌的厂家，则不需提供本项资料，如为代理商或采购商，需提供相关品牌的代理证明或采购合同；</w:t>
      </w:r>
    </w:p>
    <w:p w14:paraId="47BF63D3">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（3）报价单；</w:t>
      </w:r>
    </w:p>
    <w:p w14:paraId="16068F4D">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（4）授权委托书；</w:t>
      </w:r>
    </w:p>
    <w:p w14:paraId="0F0047DE">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（5）财务资金及现金流状况；</w:t>
      </w:r>
    </w:p>
    <w:p w14:paraId="446F92F3">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（6）至少一项近五年供货合同；</w:t>
      </w:r>
    </w:p>
    <w:p w14:paraId="0B20F59D">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（7）以上所有材料均需加盖公章。</w:t>
      </w:r>
    </w:p>
    <w:p w14:paraId="5A34338A">
      <w:pPr>
        <w:spacing w:line="560" w:lineRule="exact"/>
        <w:ind w:firstLine="560" w:firstLineChars="200"/>
        <w:rPr>
          <w:rFonts w:hint="default" w:ascii="Times New Roman" w:hAnsi="Times New Roman" w:eastAsia="仿宋_GB2312" w:cs="Times New Roman"/>
          <w:sz w:val="28"/>
          <w:szCs w:val="28"/>
        </w:rPr>
      </w:pPr>
      <w:bookmarkStart w:id="4" w:name="OLE_LINK5"/>
      <w:bookmarkStart w:id="5" w:name="OLE_LINK7"/>
      <w:r>
        <w:rPr>
          <w:rFonts w:hint="default" w:ascii="Times New Roman" w:hAnsi="Times New Roman" w:eastAsia="仿宋_GB2312" w:cs="Times New Roman"/>
          <w:sz w:val="28"/>
          <w:szCs w:val="28"/>
        </w:rPr>
        <w:t>（8）存有报价单及报价文件电子版的U盘一个。</w:t>
      </w:r>
      <w:bookmarkEnd w:id="4"/>
      <w:bookmarkEnd w:id="5"/>
    </w:p>
    <w:p w14:paraId="2FBAEC8E">
      <w:pPr>
        <w:spacing w:line="560" w:lineRule="exact"/>
        <w:ind w:firstLine="562" w:firstLineChars="200"/>
        <w:rPr>
          <w:rFonts w:hint="default" w:ascii="Times New Roman" w:hAnsi="Times New Roman" w:eastAsia="仿宋_GB2312" w:cs="Times New Roman"/>
          <w:b/>
          <w:bCs/>
          <w:sz w:val="28"/>
          <w:szCs w:val="28"/>
        </w:rPr>
      </w:pPr>
      <w:r>
        <w:rPr>
          <w:rFonts w:hint="default" w:ascii="Times New Roman" w:hAnsi="Times New Roman" w:eastAsia="仿宋_GB2312" w:cs="Times New Roman"/>
          <w:b/>
          <w:bCs/>
          <w:sz w:val="28"/>
          <w:szCs w:val="28"/>
        </w:rPr>
        <w:t>六、特别说明</w:t>
      </w:r>
    </w:p>
    <w:p w14:paraId="4879BDF0">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（1）品牌要求</w:t>
      </w:r>
    </w:p>
    <w:p w14:paraId="13C1AB6B">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高压柜主要元器件：ABB、西门子、施耐德包括不限于断路器、负荷开关（采用标准型产品）</w:t>
      </w:r>
    </w:p>
    <w:p w14:paraId="0E52A86C">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低压柜主要元器件：ABB、西门子、施耐德包括不限于空开、塑壳断路器、框架断路器、双电源开关等（采用标准型产品）</w:t>
      </w:r>
    </w:p>
    <w:p w14:paraId="7859E109">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多功能表：ABB、西门子、施耐德</w:t>
      </w:r>
    </w:p>
    <w:p w14:paraId="5ABADC53">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（2）订货要求：自下单日起30日内需发货至采购人指定地点；</w:t>
      </w:r>
    </w:p>
    <w:p w14:paraId="04BE6BB7">
      <w:pPr>
        <w:spacing w:line="560" w:lineRule="exact"/>
        <w:ind w:firstLine="560" w:firstLineChars="200"/>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rPr>
        <w:t>（3）报价要求：本次报价材料费包含但不限于税费、材料采购、加工、包装、运输、装卸车、运输损耗、运输风险、成品保护费用、实施期间涨价风险等。</w:t>
      </w:r>
    </w:p>
    <w:p w14:paraId="659D4CDD">
      <w:pPr>
        <w:pStyle w:val="8"/>
        <w:ind w:firstLine="0" w:firstLineChars="0"/>
        <w:jc w:val="both"/>
        <w:rPr>
          <w:rFonts w:hint="default" w:ascii="Times New Roman" w:hAnsi="Times New Roman" w:eastAsia="黑体" w:cs="Times New Roman"/>
          <w:color w:val="000000"/>
          <w:sz w:val="32"/>
          <w:szCs w:val="32"/>
        </w:rPr>
      </w:pPr>
    </w:p>
    <w:sectPr>
      <w:footerReference r:id="rId5" w:type="first"/>
      <w:footerReference r:id="rId3" w:type="default"/>
      <w:footerReference r:id="rId4" w:type="even"/>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97DAE5">
    <w:pPr>
      <w:pStyle w:val="6"/>
      <w:jc w:val="center"/>
      <w:rPr>
        <w:rFonts w:ascii="宋体" w:hAnsi="宋体" w:cs="宋体"/>
        <w:sz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16E465">
                          <w:pPr>
                            <w:pStyle w:val="6"/>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16E465">
                    <w:pPr>
                      <w:pStyle w:val="6"/>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5</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8ECDE0">
    <w:pPr>
      <w:pStyle w:val="6"/>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5E27C">
    <w:pPr>
      <w:pStyle w:val="6"/>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hZmIyOTEzMDlkMmFlMTYyNTNjZjI0YzE0ZDUyMDIifQ=="/>
  </w:docVars>
  <w:rsids>
    <w:rsidRoot w:val="568017F4"/>
    <w:rsid w:val="00022248"/>
    <w:rsid w:val="000D4F31"/>
    <w:rsid w:val="000F4151"/>
    <w:rsid w:val="001C7FE4"/>
    <w:rsid w:val="0057418C"/>
    <w:rsid w:val="00637690"/>
    <w:rsid w:val="00867F42"/>
    <w:rsid w:val="00A3470B"/>
    <w:rsid w:val="00DA0BB8"/>
    <w:rsid w:val="017B2666"/>
    <w:rsid w:val="01D83FD8"/>
    <w:rsid w:val="02A33F09"/>
    <w:rsid w:val="03D31E6C"/>
    <w:rsid w:val="07D62F78"/>
    <w:rsid w:val="093C2703"/>
    <w:rsid w:val="09C92453"/>
    <w:rsid w:val="0C8B665C"/>
    <w:rsid w:val="0CA350DD"/>
    <w:rsid w:val="0F0E18EA"/>
    <w:rsid w:val="10CA1840"/>
    <w:rsid w:val="114809B7"/>
    <w:rsid w:val="128B14A3"/>
    <w:rsid w:val="13E40E6B"/>
    <w:rsid w:val="14A35DFA"/>
    <w:rsid w:val="15795D2B"/>
    <w:rsid w:val="16285123"/>
    <w:rsid w:val="17E53404"/>
    <w:rsid w:val="19C34684"/>
    <w:rsid w:val="1AE94FB9"/>
    <w:rsid w:val="1B786F53"/>
    <w:rsid w:val="1BF956CF"/>
    <w:rsid w:val="1D0E37FF"/>
    <w:rsid w:val="1D8009CF"/>
    <w:rsid w:val="1D8F7B71"/>
    <w:rsid w:val="1DB0562C"/>
    <w:rsid w:val="1F0919EB"/>
    <w:rsid w:val="1F4D1252"/>
    <w:rsid w:val="1F7C562D"/>
    <w:rsid w:val="21B269C2"/>
    <w:rsid w:val="220044F4"/>
    <w:rsid w:val="22837F82"/>
    <w:rsid w:val="22E83DF5"/>
    <w:rsid w:val="22E9024C"/>
    <w:rsid w:val="22F17100"/>
    <w:rsid w:val="23FE1AD5"/>
    <w:rsid w:val="278A189D"/>
    <w:rsid w:val="27CF1BDE"/>
    <w:rsid w:val="28916E8B"/>
    <w:rsid w:val="293D7565"/>
    <w:rsid w:val="2BA22BFF"/>
    <w:rsid w:val="2BA769AB"/>
    <w:rsid w:val="2BD853AD"/>
    <w:rsid w:val="2D713356"/>
    <w:rsid w:val="30656415"/>
    <w:rsid w:val="33E16D1D"/>
    <w:rsid w:val="3518676F"/>
    <w:rsid w:val="363904ED"/>
    <w:rsid w:val="37AC4D98"/>
    <w:rsid w:val="38621FBC"/>
    <w:rsid w:val="398048E2"/>
    <w:rsid w:val="3A3D6694"/>
    <w:rsid w:val="3B7B1805"/>
    <w:rsid w:val="3D697A4C"/>
    <w:rsid w:val="3E492C52"/>
    <w:rsid w:val="3FBF0612"/>
    <w:rsid w:val="40A927E9"/>
    <w:rsid w:val="43D30FB3"/>
    <w:rsid w:val="44106FEC"/>
    <w:rsid w:val="45383EE8"/>
    <w:rsid w:val="45625F4A"/>
    <w:rsid w:val="47805C2C"/>
    <w:rsid w:val="4B2F056B"/>
    <w:rsid w:val="4B4F1807"/>
    <w:rsid w:val="4BBF1003"/>
    <w:rsid w:val="4CA26BF2"/>
    <w:rsid w:val="4D49014D"/>
    <w:rsid w:val="4E516B22"/>
    <w:rsid w:val="4ED80936"/>
    <w:rsid w:val="4F95779F"/>
    <w:rsid w:val="50BB4726"/>
    <w:rsid w:val="53035F10"/>
    <w:rsid w:val="538A6632"/>
    <w:rsid w:val="568017F4"/>
    <w:rsid w:val="56881A0F"/>
    <w:rsid w:val="599E4BE5"/>
    <w:rsid w:val="5CA14904"/>
    <w:rsid w:val="5D12082E"/>
    <w:rsid w:val="5E5D3A18"/>
    <w:rsid w:val="5E84473D"/>
    <w:rsid w:val="613B554A"/>
    <w:rsid w:val="64963088"/>
    <w:rsid w:val="66DB2FD4"/>
    <w:rsid w:val="685E201E"/>
    <w:rsid w:val="68E5013A"/>
    <w:rsid w:val="6C072AB5"/>
    <w:rsid w:val="6DCB2E8F"/>
    <w:rsid w:val="6EE111CF"/>
    <w:rsid w:val="6F570FB3"/>
    <w:rsid w:val="72710C91"/>
    <w:rsid w:val="768C7DBF"/>
    <w:rsid w:val="77453241"/>
    <w:rsid w:val="77916693"/>
    <w:rsid w:val="78056103"/>
    <w:rsid w:val="788808B6"/>
    <w:rsid w:val="78BE4905"/>
    <w:rsid w:val="790A14F7"/>
    <w:rsid w:val="792D4AE8"/>
    <w:rsid w:val="7A6302D0"/>
    <w:rsid w:val="7A73779E"/>
    <w:rsid w:val="7A916248"/>
    <w:rsid w:val="7AE91634"/>
    <w:rsid w:val="7E464D80"/>
    <w:rsid w:val="7EAA7A8A"/>
    <w:rsid w:val="7EBC1390"/>
    <w:rsid w:val="7F6A0F42"/>
    <w:rsid w:val="7FD439C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方正小标宋简体"/>
      <w:kern w:val="2"/>
      <w:sz w:val="32"/>
      <w:szCs w:val="160"/>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character" w:default="1" w:styleId="11">
    <w:name w:val="Default Paragraph Font"/>
    <w:semiHidden/>
    <w:unhideWhenUsed/>
    <w:qFormat/>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3">
    <w:name w:val="annotation text"/>
    <w:basedOn w:val="1"/>
    <w:link w:val="14"/>
    <w:autoRedefine/>
    <w:qFormat/>
    <w:uiPriority w:val="0"/>
    <w:pPr>
      <w:jc w:val="left"/>
    </w:pPr>
  </w:style>
  <w:style w:type="paragraph" w:styleId="4">
    <w:name w:val="Body Text Indent"/>
    <w:basedOn w:val="1"/>
    <w:qFormat/>
    <w:uiPriority w:val="0"/>
    <w:pPr>
      <w:ind w:left="720" w:hanging="720" w:hangingChars="200"/>
    </w:pPr>
    <w:rPr>
      <w:rFonts w:ascii="Times New Roman" w:hAnsi="Times New Roman" w:eastAsia="楷体_GB2312"/>
      <w:sz w:val="36"/>
      <w:szCs w:val="24"/>
    </w:rPr>
  </w:style>
  <w:style w:type="paragraph" w:styleId="5">
    <w:name w:val="Balloon Text"/>
    <w:basedOn w:val="1"/>
    <w:link w:val="20"/>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autoRedefine/>
    <w:qFormat/>
    <w:uiPriority w:val="99"/>
    <w:pPr>
      <w:shd w:val="clear" w:color="auto" w:fill="FFFFFF"/>
      <w:spacing w:after="64" w:line="446" w:lineRule="atLeast"/>
      <w:ind w:firstLine="480" w:firstLineChars="200"/>
      <w:jc w:val="left"/>
      <w:pPrChange w:id="0" w:author="feng ji" w:date="2024-05-07T07:29:00Z">
        <w:pPr>
          <w:widowControl w:val="0"/>
        </w:pPr>
      </w:pPrChange>
    </w:pPr>
    <w:rPr>
      <w:rFonts w:cs="Times New Roman"/>
      <w:kern w:val="0"/>
      <w:sz w:val="24"/>
      <w:rPrChange w:id="1" w:author="feng ji" w:date="2024-05-07T07:29:00Z">
        <w:rPr>
          <w:rFonts w:ascii="Calibri" w:hAnsi="Calibri" w:eastAsia="宋体"/>
          <w:sz w:val="24"/>
          <w:szCs w:val="160"/>
          <w:lang w:val="en-US" w:eastAsia="zh-CN" w:bidi="ar-SA"/>
        </w:rPr>
      </w:rPrChange>
    </w:rPr>
  </w:style>
  <w:style w:type="paragraph" w:styleId="9">
    <w:name w:val="annotation subject"/>
    <w:basedOn w:val="3"/>
    <w:next w:val="3"/>
    <w:link w:val="15"/>
    <w:autoRedefine/>
    <w:qFormat/>
    <w:uiPriority w:val="0"/>
    <w:rPr>
      <w:b/>
      <w:bCs/>
    </w:rPr>
  </w:style>
  <w:style w:type="character" w:styleId="12">
    <w:name w:val="annotation reference"/>
    <w:basedOn w:val="11"/>
    <w:autoRedefine/>
    <w:qFormat/>
    <w:uiPriority w:val="0"/>
    <w:rPr>
      <w:sz w:val="21"/>
      <w:szCs w:val="21"/>
    </w:rPr>
  </w:style>
  <w:style w:type="paragraph" w:customStyle="1" w:styleId="13">
    <w:name w:val="修订1"/>
    <w:autoRedefine/>
    <w:hidden/>
    <w:unhideWhenUsed/>
    <w:qFormat/>
    <w:uiPriority w:val="99"/>
    <w:rPr>
      <w:rFonts w:ascii="Calibri" w:hAnsi="Calibri" w:eastAsia="宋体" w:cs="方正小标宋简体"/>
      <w:kern w:val="2"/>
      <w:sz w:val="32"/>
      <w:szCs w:val="160"/>
      <w:lang w:val="en-US" w:eastAsia="zh-CN" w:bidi="ar-SA"/>
    </w:rPr>
  </w:style>
  <w:style w:type="character" w:customStyle="1" w:styleId="14">
    <w:name w:val="批注文字 Char"/>
    <w:basedOn w:val="11"/>
    <w:link w:val="3"/>
    <w:autoRedefine/>
    <w:qFormat/>
    <w:uiPriority w:val="0"/>
    <w:rPr>
      <w:rFonts w:ascii="Calibri" w:hAnsi="Calibri" w:eastAsia="宋体" w:cs="方正小标宋简体"/>
      <w:kern w:val="2"/>
      <w:sz w:val="32"/>
      <w:szCs w:val="160"/>
    </w:rPr>
  </w:style>
  <w:style w:type="character" w:customStyle="1" w:styleId="15">
    <w:name w:val="批注主题 Char"/>
    <w:basedOn w:val="14"/>
    <w:link w:val="9"/>
    <w:autoRedefine/>
    <w:qFormat/>
    <w:uiPriority w:val="0"/>
    <w:rPr>
      <w:rFonts w:ascii="Calibri" w:hAnsi="Calibri" w:eastAsia="宋体" w:cs="方正小标宋简体"/>
      <w:b/>
      <w:bCs/>
      <w:kern w:val="2"/>
      <w:sz w:val="32"/>
      <w:szCs w:val="160"/>
    </w:rPr>
  </w:style>
  <w:style w:type="character" w:customStyle="1" w:styleId="16">
    <w:name w:val="font21"/>
    <w:basedOn w:val="11"/>
    <w:qFormat/>
    <w:uiPriority w:val="0"/>
    <w:rPr>
      <w:rFonts w:hint="eastAsia" w:ascii="宋体" w:hAnsi="宋体" w:eastAsia="宋体" w:cs="宋体"/>
      <w:color w:val="000000"/>
      <w:sz w:val="24"/>
      <w:szCs w:val="24"/>
      <w:u w:val="none"/>
    </w:rPr>
  </w:style>
  <w:style w:type="character" w:customStyle="1" w:styleId="17">
    <w:name w:val="font51"/>
    <w:basedOn w:val="11"/>
    <w:qFormat/>
    <w:uiPriority w:val="0"/>
    <w:rPr>
      <w:rFonts w:hint="eastAsia" w:ascii="宋体" w:hAnsi="宋体" w:eastAsia="宋体" w:cs="宋体"/>
      <w:b/>
      <w:bCs/>
      <w:color w:val="000000"/>
      <w:sz w:val="20"/>
      <w:szCs w:val="20"/>
      <w:u w:val="none"/>
    </w:rPr>
  </w:style>
  <w:style w:type="character" w:customStyle="1" w:styleId="18">
    <w:name w:val="font41"/>
    <w:basedOn w:val="11"/>
    <w:qFormat/>
    <w:uiPriority w:val="0"/>
    <w:rPr>
      <w:rFonts w:hint="eastAsia" w:ascii="宋体" w:hAnsi="宋体" w:eastAsia="宋体" w:cs="宋体"/>
      <w:b/>
      <w:bCs/>
      <w:color w:val="000000"/>
      <w:sz w:val="22"/>
      <w:szCs w:val="22"/>
      <w:u w:val="none"/>
    </w:rPr>
  </w:style>
  <w:style w:type="character" w:customStyle="1" w:styleId="19">
    <w:name w:val="font11"/>
    <w:basedOn w:val="11"/>
    <w:qFormat/>
    <w:uiPriority w:val="0"/>
    <w:rPr>
      <w:rFonts w:hint="eastAsia" w:ascii="仿宋" w:hAnsi="仿宋" w:eastAsia="仿宋" w:cs="仿宋"/>
      <w:color w:val="000000"/>
      <w:sz w:val="22"/>
      <w:szCs w:val="22"/>
      <w:u w:val="none"/>
    </w:rPr>
  </w:style>
  <w:style w:type="character" w:customStyle="1" w:styleId="20">
    <w:name w:val="批注框文本 Char"/>
    <w:basedOn w:val="11"/>
    <w:link w:val="5"/>
    <w:qFormat/>
    <w:uiPriority w:val="0"/>
    <w:rPr>
      <w:rFonts w:ascii="Calibri" w:hAnsi="Calibri" w:cs="方正小标宋简体"/>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1505</Words>
  <Characters>1550</Characters>
  <Lines>12</Lines>
  <Paragraphs>3</Paragraphs>
  <TotalTime>0</TotalTime>
  <ScaleCrop>false</ScaleCrop>
  <LinksUpToDate>false</LinksUpToDate>
  <CharactersWithSpaces>1557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2024-03-25T06:38:00Z</dcterms:created>
  <dc:creator>申小宁</dc:creator>
  <cp:lastModifiedBy>申小宁</cp:lastModifiedBy>
  <cp:lastPrinted>2025-12-15T06:56:00Z</cp:lastPrinted>
  <dcterms:modified xsi:type="dcterms:W3CDTF">2026-06-08T01:56:42Z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CF9F4216A8764923BA8AEB6630B34C69_13</vt:lpwstr>
  </property>
  <property fmtid="{D5CDD505-2E9C-101B-9397-08002B2CF9AE}" pid="4" name="KSOTemplateDocerSaveRecord">
    <vt:lpwstr>eyJoZGlkIjoiNzI4YjgwMWY0MmNmMDg1ZDExNjNmNTNlMTNhNjhkMWMiLCJ1c2VySWQiOiIzOTMzODIzNDIifQ==</vt:lpwstr>
  </property>
</Properties>
</file>